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F97316" w:sz="12" w:space="4"/>
        </w:pBdr>
        <w:spacing w:after="80"/>
      </w:pPr>
      <w:r>
        <w:rPr>
          <w:b/>
          <w:bCs/>
          <w:color w:val="0B1120"/>
          <w:sz w:val="34"/>
          <w:szCs w:val="34"/>
        </w:rPr>
        <w:t xml:space="preserve">Job Safety Analysis (JSA)</w:t>
      </w:r>
    </w:p>
    <w:p>
      <w:r>
        <w:rPr>
          <w:color w:val="26313F"/>
          <w:sz w:val="17"/>
          <w:szCs w:val="17"/>
        </w:rPr>
        <w:t xml:space="preserve">A JSA breaks one task into steps, lists the hazards at each step, rates the risk before and after controls, and records who applies each control. No WHS law requires a JSA by name, but it is a practical record of how you manage the risks of the task. If any box in section 2 applies, the task is high risk construction work and needs a SWMS (WHS Regulations provision 299; OHS Regulations 2017 reg 327 in Victoria), not only a JSA.</w:t>
      </w:r>
    </w:p>
    <w:p>
      <w:pPr>
        <w:keepNext/>
        <w:pBdr>
          <w:bottom w:val="single" w:color="F97316" w:sz="6" w:space="3"/>
        </w:pBdr>
        <w:spacing w:after="100" w:before="260"/>
      </w:pPr>
      <w:r>
        <w:rPr>
          <w:b/>
          <w:bCs/>
          <w:color w:val="0B1120"/>
          <w:sz w:val="24"/>
          <w:szCs w:val="24"/>
        </w:rPr>
        <w:t xml:space="preserve">1. Task details</w:t>
      </w:r>
    </w:p>
    <w:tbl>
      <w:tblPr>
        <w:tblW w:type="pct" w:w="100%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00"/>
        <w:gridCol w:w="100"/>
      </w:tblGrid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Company (PCBU) name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ABN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Site / project address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Task or job being analysed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Date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Supervisor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Prepared by (name and position)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Workers consulted in preparing this JSA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Permits or licences needed for this task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Plant, equipment and materials</w:t>
            </w:r>
          </w:p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F97316" w:sz="6" w:space="3"/>
        </w:pBdr>
        <w:spacing w:after="100" w:before="260"/>
      </w:pPr>
      <w:r>
        <w:rPr>
          <w:b/>
          <w:bCs/>
          <w:color w:val="0B1120"/>
          <w:sz w:val="24"/>
          <w:szCs w:val="24"/>
        </w:rPr>
        <w:t xml:space="preserve">2. Is this high risk construction work? (WHS Regulations provision 291; s 291 in NSW)</w:t>
      </w:r>
    </w:p>
    <w:p>
      <w:pPr>
        <w:spacing w:after="60" w:before="60"/>
      </w:pPr>
      <w:r>
        <w:rPr>
          <w:i/>
          <w:iCs/>
          <w:color w:val="8A97A8"/>
          <w:sz w:val="16"/>
          <w:szCs w:val="16"/>
        </w:rPr>
        <w:t xml:space="preserve">If ANY box applies, stop: this task needs a SWMS before work starts, not just a JSA.</w:t>
      </w:r>
    </w:p>
    <w:tbl>
      <w:tblPr>
        <w:tblW w:type="pct" w:w="100%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00"/>
        <w:gridCol w:w="100"/>
      </w:tblGrid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Risk of a person falling more than 2 metres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on or near chemical, fuel or refrigerant lines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on a telecommunication tower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on or near energised electrical installations or services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Demolition of a load-bearing structure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in an area that may have a contaminated or flammable atmosphere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likely to disturb asbestos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Tilt-up or precast concrete work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Structural alterations or repairs requiring temporary support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on, in or adjacent to a road, railway or other traffic corridor in use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in or near a confined space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in an area with movement of powered mobile plant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in or near a shaft or trench deeper than 1.5 m, or a tunnel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in areas with artificial extremes of temperature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Use of explosives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in or near water with a risk of drowning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Work on or near pressurised gas distribution mains or piping</w:t>
            </w:r>
          </w:p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[  ]  Diving work</w:t>
            </w:r>
          </w:p>
        </w:tc>
      </w:tr>
    </w:tbl>
    <w:p>
      <w:pPr>
        <w:keepNext/>
        <w:pBdr>
          <w:bottom w:val="single" w:color="F97316" w:sz="6" w:space="3"/>
        </w:pBdr>
        <w:spacing w:after="100" w:before="260"/>
      </w:pPr>
      <w:r>
        <w:rPr>
          <w:b/>
          <w:bCs/>
          <w:color w:val="0B1120"/>
          <w:sz w:val="24"/>
          <w:szCs w:val="24"/>
        </w:rPr>
        <w:t xml:space="preserve">3. Risk rating key</w:t>
      </w:r>
    </w:p>
    <w:tbl>
      <w:tblPr>
        <w:tblW w:type="pct" w:w="100%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Likelihood</w:t>
            </w:r>
          </w:p>
        </w:tc>
        <w:tc>
          <w:tcPr>
            <w:tcW w:type="pct" w:w="33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Consequence</w:t>
            </w:r>
          </w:p>
        </w:tc>
        <w:tc>
          <w:tcPr>
            <w:tcW w:type="pct" w:w="33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Risk level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Almost certain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Catastrophic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Low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Likely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Major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Medium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Possible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Moderate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High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Unlikely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Minor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Extreme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Rare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Insignificant</w:t>
            </w:r>
          </w:p>
        </w:tc>
        <w:tc>
          <w:tcPr>
            <w:tcW w:type="pct" w:w="3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rPr>
          <w:i/>
          <w:iCs/>
          <w:color w:val="8A97A8"/>
          <w:sz w:val="16"/>
          <w:szCs w:val="16"/>
        </w:rPr>
        <w:t xml:space="preserve">Rate each step before controls and again after controls. Risk = Likelihood x Consequence. List controls in the hierarchy of controls order: eliminate, substitute, isolate, engineering, administrative, then PPE last.</w:t>
      </w:r>
    </w:p>
    <w:p>
      <w:pPr>
        <w:keepNext/>
        <w:pBdr>
          <w:bottom w:val="single" w:color="F97316" w:sz="6" w:space="3"/>
        </w:pBdr>
        <w:spacing w:after="100" w:before="260"/>
      </w:pPr>
      <w:r>
        <w:rPr>
          <w:b/>
          <w:bCs/>
          <w:color w:val="0B1120"/>
          <w:sz w:val="24"/>
          <w:szCs w:val="24"/>
        </w:rPr>
        <w:t xml:space="preserve">4. Job steps, hazards and controls</w:t>
      </w:r>
    </w:p>
    <w:tbl>
      <w:tblPr>
        <w:tblW w:type="pct" w:w="100%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Step</w:t>
            </w:r>
          </w:p>
        </w:tc>
        <w:tc>
          <w:tcPr>
            <w:tcW w:type="pct" w:w="15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Job step / task</w:t>
            </w:r>
          </w:p>
        </w:tc>
        <w:tc>
          <w:tcPr>
            <w:tcW w:type="pct" w:w="15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Hazards</w:t>
            </w:r>
          </w:p>
        </w:tc>
        <w:tc>
          <w:tcPr>
            <w:tcW w:type="pct" w:w="13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Possible consequence</w:t>
            </w:r>
          </w:p>
        </w:tc>
        <w:tc>
          <w:tcPr>
            <w:tcW w:type="pct" w:w="9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Risk before (L x C)</w:t>
            </w:r>
          </w:p>
        </w:tc>
        <w:tc>
          <w:tcPr>
            <w:tcW w:type="pct" w:w="23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Controls (in hierarchy order)</w:t>
            </w:r>
          </w:p>
        </w:tc>
        <w:tc>
          <w:tcPr>
            <w:tcW w:type="pct" w:w="9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Risk after</w:t>
            </w:r>
          </w:p>
        </w:tc>
        <w:tc>
          <w:tcPr>
            <w:tcW w:type="pct" w:w="11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Responsible person</w:t>
            </w:r>
          </w:p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1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2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3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4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5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6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7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8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9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  <w:tr>
        <w:trPr>
          <w:tblHeader w:val="false"/>
        </w:trPr>
        <w:tc>
          <w:tcPr>
            <w:tcW w:type="pct" w:w="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>10</w:t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23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9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  <w:tc>
          <w:tcPr>
            <w:tcW w:type="pct" w:w="11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  <w:p/>
          <w:p/>
        </w:tc>
      </w:tr>
    </w:tbl>
    <w:p>
      <w:pPr>
        <w:keepNext/>
        <w:pBdr>
          <w:bottom w:val="single" w:color="F97316" w:sz="6" w:space="3"/>
        </w:pBdr>
        <w:spacing w:after="100" w:before="260"/>
      </w:pPr>
      <w:r>
        <w:rPr>
          <w:b/>
          <w:bCs/>
          <w:color w:val="0B1120"/>
          <w:sz w:val="24"/>
          <w:szCs w:val="24"/>
        </w:rPr>
        <w:t xml:space="preserve">5. PPE and emergency</w:t>
      </w:r>
    </w:p>
    <w:tbl>
      <w:tblPr>
        <w:tblW w:type="pct" w:w="100%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00"/>
        <w:gridCol w:w="100"/>
      </w:tblGrid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PPE required for this task</w:t>
            </w:r>
          </w:p>
          <w:p/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  <w:p/>
        </w:tc>
      </w:tr>
      <w:tr>
        <w:trPr>
          <w:tblHeader w:val="false"/>
        </w:trPr>
        <w:tc>
          <w:tcPr>
            <w:tcW w:type="pct" w:w="34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Emergency procedures, first aid and contacts</w:t>
            </w:r>
          </w:p>
          <w:p/>
        </w:tc>
        <w:tc>
          <w:tcPr>
            <w:tcW w:type="pct" w:w="66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  <w:p/>
        </w:tc>
      </w:tr>
    </w:tbl>
    <w:p>
      <w:pPr>
        <w:keepNext/>
        <w:pBdr>
          <w:bottom w:val="single" w:color="F97316" w:sz="6" w:space="3"/>
        </w:pBdr>
        <w:spacing w:after="100" w:before="260"/>
      </w:pPr>
      <w:r>
        <w:rPr>
          <w:b/>
          <w:bCs/>
          <w:color w:val="0B1120"/>
          <w:sz w:val="24"/>
          <w:szCs w:val="24"/>
        </w:rPr>
        <w:t xml:space="preserve">6. Crew sign-on</w:t>
      </w:r>
    </w:p>
    <w:p>
      <w:pPr>
        <w:spacing w:after="60" w:before="60"/>
      </w:pPr>
      <w:r>
        <w:rPr>
          <w:i/>
          <w:iCs/>
          <w:color w:val="8A97A8"/>
          <w:sz w:val="16"/>
          <w:szCs w:val="16"/>
        </w:rPr>
        <w:t xml:space="preserve">Everyone doing the task reads the JSA, raises any concerns and signs before starting. If the task, site or conditions change, stop, revise the JSA and sign again.</w:t>
      </w:r>
    </w:p>
    <w:tbl>
      <w:tblPr>
        <w:tblW w:type="pct" w:w="100%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Name</w:t>
            </w:r>
          </w:p>
        </w:tc>
        <w:tc>
          <w:tcPr>
            <w:tcW w:type="pct" w:w="30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Company</w:t>
            </w:r>
          </w:p>
        </w:tc>
        <w:tc>
          <w:tcPr>
            <w:tcW w:type="pct" w:w="25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Signature</w:t>
            </w:r>
          </w:p>
        </w:tc>
        <w:tc>
          <w:tcPr>
            <w:tcW w:type="pct" w:w="15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2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2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2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2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2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2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2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2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  <w:tc>
          <w:tcPr>
            <w:tcW w:type="pct" w:w="15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26313F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Approval</w:t>
            </w:r>
          </w:p>
        </w:tc>
        <w:tc>
          <w:tcPr>
            <w:tcW w:type="pct" w:w="50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Name and signature</w:t>
            </w:r>
          </w:p>
        </w:tc>
        <w:tc>
          <w:tcPr>
            <w:tcW w:type="pct" w:w="20%"/>
            <w:shd w:fill="F1F5F9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7"/>
                <w:szCs w:val="17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JSA prepared by</w:t>
            </w:r>
          </w:p>
          <w:p/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  <w:p/>
        </w:tc>
        <w:tc>
          <w:tcPr>
            <w:tcW w:type="pct" w:w="2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  <w:p/>
        </w:tc>
      </w:tr>
      <w:tr>
        <w:trPr>
          <w:tblHeader w:val="false"/>
        </w:trPr>
        <w:tc>
          <w:tcPr>
            <w:tcW w:type="pct" w:w="3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0B1120"/>
                <w:sz w:val="18"/>
                <w:szCs w:val="18"/>
              </w:rPr>
              <w:t xml:space="preserve">Reviewed by (supervisor)</w:t>
            </w:r>
          </w:p>
          <w:p/>
        </w:tc>
        <w:tc>
          <w:tcPr>
            <w:tcW w:type="pct" w:w="5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  <w:p/>
        </w:tc>
        <w:tc>
          <w:tcPr>
            <w:tcW w:type="pct" w:w="20%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 w:val="false"/>
                <w:bCs w:val="false"/>
                <w:color w:val="26313F"/>
                <w:sz w:val="18"/>
                <w:szCs w:val="18"/>
              </w:rPr>
              <w:t xml:space="preserve"/>
            </w:r>
          </w:p>
          <w:p/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4" w:space="4"/>
      </w:pBdr>
      <w:jc w:val="center"/>
    </w:pPr>
    <w:r>
      <w:rPr>
        <w:color w:val="8A97A8"/>
        <w:sz w:val="15"/>
        <w:szCs w:val="15"/>
      </w:rPr>
      <w:t xml:space="preserve">Built by SWMS Pack. Free templates and site-specific SWMS at swmspack.com      Page </w:t>
    </w:r>
    <w:r>
      <w:rPr>
        <w:color w:val="8A97A8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8A97A8"/>
        <w:sz w:val="15"/>
        <w:szCs w:val="15"/>
      </w:rPr>
      <w:t xml:space="preserve"> of </w:t>
    </w:r>
    <w:r>
      <w:rPr>
        <w:color w:val="8A97A8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2026-10-06T12:47:20.853Z</dcterms:created>
  <dcterms:modified xsi:type="dcterms:W3CDTF">2026-10-06T12:47:20.853Z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